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77" w:rsidRDefault="00E15577" w:rsidP="00E15577">
      <w:pPr>
        <w:spacing w:after="0" w:line="240" w:lineRule="auto"/>
        <w:jc w:val="center"/>
        <w:rPr>
          <w:rFonts w:eastAsia="Times New Roman" w:cs="Times New Roman"/>
          <w:b/>
          <w:bCs/>
          <w:szCs w:val="24"/>
          <w:lang w:eastAsia="es-CO"/>
        </w:rPr>
      </w:pPr>
    </w:p>
    <w:p w:rsidR="00E15577" w:rsidRDefault="00E15577" w:rsidP="00E15577">
      <w:pPr>
        <w:spacing w:after="0" w:line="240" w:lineRule="auto"/>
        <w:jc w:val="center"/>
        <w:rPr>
          <w:rFonts w:eastAsia="Times New Roman" w:cs="Times New Roman"/>
          <w:b/>
          <w:bCs/>
          <w:szCs w:val="24"/>
          <w:lang w:eastAsia="es-CO"/>
        </w:rPr>
      </w:pPr>
    </w:p>
    <w:p w:rsidR="00E15577" w:rsidRDefault="00E15577" w:rsidP="00E15577">
      <w:pPr>
        <w:spacing w:after="0" w:line="240" w:lineRule="auto"/>
        <w:jc w:val="center"/>
        <w:rPr>
          <w:rFonts w:eastAsia="Times New Roman" w:cs="Times New Roman"/>
          <w:b/>
          <w:bCs/>
          <w:szCs w:val="24"/>
          <w:lang w:eastAsia="es-CO"/>
        </w:rPr>
      </w:pPr>
    </w:p>
    <w:p w:rsidR="00E15577" w:rsidRPr="00E15577" w:rsidRDefault="00E15577" w:rsidP="00E15577">
      <w:pPr>
        <w:spacing w:after="0" w:line="240" w:lineRule="auto"/>
        <w:jc w:val="center"/>
        <w:rPr>
          <w:rFonts w:eastAsia="Times New Roman" w:cs="Times New Roman"/>
          <w:szCs w:val="24"/>
          <w:lang w:eastAsia="es-CO"/>
        </w:rPr>
      </w:pPr>
      <w:bookmarkStart w:id="0" w:name="_GoBack"/>
      <w:bookmarkEnd w:id="0"/>
      <w:r w:rsidRPr="00E15577">
        <w:rPr>
          <w:rFonts w:eastAsia="Times New Roman" w:cs="Times New Roman"/>
          <w:b/>
          <w:bCs/>
          <w:szCs w:val="24"/>
          <w:lang w:eastAsia="es-CO"/>
        </w:rPr>
        <w:t>OFICIO Nº 015375</w:t>
      </w:r>
    </w:p>
    <w:p w:rsidR="00E15577" w:rsidRPr="00E15577" w:rsidRDefault="00E15577" w:rsidP="00E15577">
      <w:pPr>
        <w:spacing w:after="0" w:line="240" w:lineRule="auto"/>
        <w:jc w:val="center"/>
        <w:rPr>
          <w:rFonts w:eastAsia="Times New Roman" w:cs="Times New Roman"/>
          <w:szCs w:val="24"/>
          <w:lang w:eastAsia="es-CO"/>
        </w:rPr>
      </w:pPr>
      <w:r w:rsidRPr="00E15577">
        <w:rPr>
          <w:rFonts w:eastAsia="Times New Roman" w:cs="Times New Roman"/>
          <w:b/>
          <w:bCs/>
          <w:szCs w:val="24"/>
          <w:lang w:eastAsia="es-CO"/>
        </w:rPr>
        <w:t>26-05-2015</w:t>
      </w:r>
    </w:p>
    <w:p w:rsidR="00E15577" w:rsidRPr="00E15577" w:rsidRDefault="00E15577" w:rsidP="00E15577">
      <w:pPr>
        <w:spacing w:after="0" w:line="240" w:lineRule="auto"/>
        <w:jc w:val="center"/>
        <w:rPr>
          <w:rFonts w:eastAsia="Times New Roman" w:cs="Times New Roman"/>
          <w:szCs w:val="24"/>
          <w:lang w:eastAsia="es-CO"/>
        </w:rPr>
      </w:pPr>
      <w:r w:rsidRPr="00E15577">
        <w:rPr>
          <w:rFonts w:eastAsia="Times New Roman" w:cs="Times New Roman"/>
          <w:b/>
          <w:bCs/>
          <w:szCs w:val="24"/>
          <w:lang w:eastAsia="es-CO"/>
        </w:rPr>
        <w:t>DIAN</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Subdirección de Gestión Normativa y Doctrina</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Bogotá, D.C.</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100208221- 000700</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proofErr w:type="spellStart"/>
      <w:r w:rsidRPr="00E15577">
        <w:rPr>
          <w:rFonts w:eastAsia="Times New Roman" w:cs="Times New Roman"/>
          <w:b/>
          <w:bCs/>
          <w:szCs w:val="24"/>
          <w:lang w:eastAsia="es-CO"/>
        </w:rPr>
        <w:t>Ref</w:t>
      </w:r>
      <w:proofErr w:type="spellEnd"/>
      <w:r w:rsidRPr="00E15577">
        <w:rPr>
          <w:rFonts w:eastAsia="Times New Roman" w:cs="Times New Roman"/>
          <w:b/>
          <w:bCs/>
          <w:szCs w:val="24"/>
          <w:lang w:eastAsia="es-CO"/>
        </w:rPr>
        <w:t>: </w:t>
      </w:r>
      <w:r w:rsidRPr="00E15577">
        <w:rPr>
          <w:rFonts w:eastAsia="Times New Roman" w:cs="Times New Roman"/>
          <w:szCs w:val="24"/>
          <w:lang w:eastAsia="es-CO"/>
        </w:rPr>
        <w:t>Radicado 006965 del 24/02/2015</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b/>
          <w:bCs/>
          <w:szCs w:val="24"/>
          <w:lang w:eastAsia="es-CO"/>
        </w:rPr>
        <w:t>Tema </w:t>
      </w:r>
      <w:r w:rsidRPr="00E15577">
        <w:rPr>
          <w:rFonts w:eastAsia="Times New Roman" w:cs="Times New Roman"/>
          <w:szCs w:val="24"/>
          <w:lang w:eastAsia="es-CO"/>
        </w:rPr>
        <w:t>Impuesto a las ventas</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b/>
          <w:bCs/>
          <w:szCs w:val="24"/>
          <w:lang w:eastAsia="es-CO"/>
        </w:rPr>
        <w:t>Descriptores </w:t>
      </w:r>
      <w:r w:rsidRPr="00E15577">
        <w:rPr>
          <w:rFonts w:eastAsia="Times New Roman" w:cs="Times New Roman"/>
          <w:szCs w:val="24"/>
          <w:lang w:eastAsia="es-CO"/>
        </w:rPr>
        <w:t>Base gravable en los juegos de bingos</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b/>
          <w:bCs/>
          <w:szCs w:val="24"/>
          <w:lang w:eastAsia="es-CO"/>
        </w:rPr>
        <w:t>Fuentes formales </w:t>
      </w:r>
      <w:r w:rsidRPr="00E15577">
        <w:rPr>
          <w:rFonts w:eastAsia="Times New Roman" w:cs="Times New Roman"/>
          <w:szCs w:val="24"/>
          <w:lang w:eastAsia="es-CO"/>
        </w:rPr>
        <w:t>Estatuto Tributario, </w:t>
      </w:r>
      <w:hyperlink r:id="rId4" w:tooltip="Estatuto Tributario CETA" w:history="1">
        <w:r w:rsidRPr="00E15577">
          <w:rPr>
            <w:rFonts w:eastAsia="Times New Roman" w:cs="Times New Roman"/>
            <w:szCs w:val="24"/>
            <w:lang w:eastAsia="es-CO"/>
          </w:rPr>
          <w:t>artículo 420</w:t>
        </w:r>
      </w:hyperlink>
      <w:r w:rsidRPr="00E15577">
        <w:rPr>
          <w:rFonts w:eastAsia="Times New Roman" w:cs="Times New Roman"/>
          <w:szCs w:val="24"/>
          <w:lang w:eastAsia="es-CO"/>
        </w:rPr>
        <w:t>, literal d.; Ley 1739 de 2014, artículo 64.</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De conformidad con el artículo 20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Consulta en el escrito de la referencia, teniendo en cuenta la modificación introducida por la Ley 1739 de 2014 al literal d) del </w:t>
      </w:r>
      <w:hyperlink r:id="rId5" w:tooltip="Estatuto Tributario CETA" w:history="1">
        <w:r w:rsidRPr="00E15577">
          <w:rPr>
            <w:rFonts w:eastAsia="Times New Roman" w:cs="Times New Roman"/>
            <w:szCs w:val="24"/>
            <w:lang w:eastAsia="es-CO"/>
          </w:rPr>
          <w:t>artículo 420</w:t>
        </w:r>
      </w:hyperlink>
      <w:r w:rsidRPr="00E15577">
        <w:rPr>
          <w:rFonts w:eastAsia="Times New Roman" w:cs="Times New Roman"/>
          <w:szCs w:val="24"/>
          <w:lang w:eastAsia="es-CO"/>
        </w:rPr>
        <w:t> del Estatuto Tributario, si en los juegos de bingos el impuesto a las ventas - IVA se liquida sobre el valor de la apuesta, del documento, formulario, boleta, billete o instrumento que da derecho a participar en el juego, o como dice el último párrafo del literal d) del </w:t>
      </w:r>
      <w:hyperlink r:id="rId6" w:tooltip="Estatuto Tributario CETA" w:history="1">
        <w:r w:rsidRPr="00E15577">
          <w:rPr>
            <w:rFonts w:eastAsia="Times New Roman" w:cs="Times New Roman"/>
            <w:szCs w:val="24"/>
            <w:lang w:eastAsia="es-CO"/>
          </w:rPr>
          <w:t>artículo 420</w:t>
        </w:r>
      </w:hyperlink>
      <w:r w:rsidRPr="00E15577">
        <w:rPr>
          <w:rFonts w:eastAsia="Times New Roman" w:cs="Times New Roman"/>
          <w:szCs w:val="24"/>
          <w:lang w:eastAsia="es-CO"/>
        </w:rPr>
        <w:t> cuando se remite a estos juegos, la base gravable mensual está constituida por el valor de 3 UVT por cada silla, lo que traería como consecuencia que el IVA no se liquidaría sobre los ingresos sino sobre una base mensual fija.</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Sobre el particular se considera.</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El </w:t>
      </w:r>
      <w:hyperlink r:id="rId7" w:tooltip="Estatuto Tributario CETA" w:history="1">
        <w:r w:rsidRPr="00E15577">
          <w:rPr>
            <w:rFonts w:eastAsia="Times New Roman" w:cs="Times New Roman"/>
            <w:szCs w:val="24"/>
            <w:lang w:eastAsia="es-CO"/>
          </w:rPr>
          <w:t>artículo 420</w:t>
        </w:r>
      </w:hyperlink>
      <w:r w:rsidRPr="00E15577">
        <w:rPr>
          <w:rFonts w:eastAsia="Times New Roman" w:cs="Times New Roman"/>
          <w:szCs w:val="24"/>
          <w:lang w:eastAsia="es-CO"/>
        </w:rPr>
        <w:t> del Estatuto Tributario establece:</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b/>
          <w:bCs/>
          <w:szCs w:val="24"/>
          <w:lang w:eastAsia="es-CO"/>
        </w:rPr>
        <w:t>“</w:t>
      </w:r>
      <w:hyperlink r:id="rId8" w:tooltip="Estatuto Tributario CETA" w:history="1">
        <w:r w:rsidRPr="00E15577">
          <w:rPr>
            <w:rFonts w:eastAsia="Times New Roman" w:cs="Times New Roman"/>
            <w:b/>
            <w:bCs/>
            <w:szCs w:val="24"/>
            <w:lang w:eastAsia="es-CO"/>
          </w:rPr>
          <w:t>ARTÍCULO 420</w:t>
        </w:r>
      </w:hyperlink>
      <w:r w:rsidRPr="00E15577">
        <w:rPr>
          <w:rFonts w:eastAsia="Times New Roman" w:cs="Times New Roman"/>
          <w:b/>
          <w:bCs/>
          <w:szCs w:val="24"/>
          <w:lang w:eastAsia="es-CO"/>
        </w:rPr>
        <w:t>. HECHOS SOBRE LOS QUE RECAE EL IMPUESTO.</w:t>
      </w:r>
      <w:r w:rsidRPr="00E15577">
        <w:rPr>
          <w:rFonts w:eastAsia="Times New Roman" w:cs="Times New Roman"/>
          <w:szCs w:val="24"/>
          <w:lang w:eastAsia="es-CO"/>
        </w:rPr>
        <w:t> &lt;Fuente original compilada: D. 3541/83 Art. 1o.&gt; El impuesto a las ventas se aplicará sobre:</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 d. &lt;Literal adicionado por el artículo 62 de la Ley 863 de 2003. El nuevo texto es el siguiente:&gt; Impuesto sobre las Ventas en los juegos de suerte y azar. Constituye hecho generador del Impuesto sobre las Ventas la circulación, venta u operación de juegos de suerte y azar con excepción de las loterías.</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El impuesto se causa en el momento de realización de la apuesta, expedición del documento, formulario, boleta o instrumento que da derecho a participar en el juego. Es responsable del impuesto el operador del juego.</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ind w:left="284"/>
        <w:jc w:val="both"/>
        <w:rPr>
          <w:rFonts w:eastAsia="Times New Roman" w:cs="Times New Roman"/>
          <w:szCs w:val="24"/>
          <w:lang w:eastAsia="es-CO"/>
        </w:rPr>
      </w:pPr>
      <w:r w:rsidRPr="00E15577">
        <w:rPr>
          <w:rFonts w:eastAsia="Times New Roman" w:cs="Times New Roman"/>
          <w:szCs w:val="24"/>
          <w:lang w:eastAsia="es-CO"/>
        </w:rPr>
        <w:t>&lt;Inciso modificado por el artículo 64 de la Ley 1739 de 2014. El nuevo texto es el siguiente:&gt; La base gravable estará constituida por el valor de la apuesta,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w:t>
      </w:r>
      <w:r w:rsidRPr="00E15577">
        <w:rPr>
          <w:rFonts w:eastAsia="Times New Roman" w:cs="Times New Roman"/>
          <w:szCs w:val="24"/>
          <w:u w:val="single"/>
          <w:lang w:eastAsia="es-CO"/>
        </w:rPr>
        <w:t xml:space="preserve">En el caso de los juegos de bingos, la base gravable </w:t>
      </w:r>
      <w:r w:rsidRPr="00E15577">
        <w:rPr>
          <w:rFonts w:eastAsia="Times New Roman" w:cs="Times New Roman"/>
          <w:szCs w:val="24"/>
          <w:u w:val="single"/>
          <w:lang w:eastAsia="es-CO"/>
        </w:rPr>
        <w:lastRenderedPageBreak/>
        <w:t xml:space="preserve">mensual está constituida por el valor correspondiente a 3 Unidades de Valor Tributario (UVT) por cada </w:t>
      </w:r>
      <w:proofErr w:type="gramStart"/>
      <w:r w:rsidRPr="00E15577">
        <w:rPr>
          <w:rFonts w:eastAsia="Times New Roman" w:cs="Times New Roman"/>
          <w:szCs w:val="24"/>
          <w:u w:val="single"/>
          <w:lang w:eastAsia="es-CO"/>
        </w:rPr>
        <w:t>silla</w:t>
      </w:r>
      <w:r w:rsidRPr="00E15577">
        <w:rPr>
          <w:rFonts w:eastAsia="Times New Roman" w:cs="Times New Roman"/>
          <w:szCs w:val="24"/>
          <w:lang w:eastAsia="es-CO"/>
        </w:rPr>
        <w:t> ...</w:t>
      </w:r>
      <w:proofErr w:type="gramEnd"/>
      <w:r w:rsidRPr="00E15577">
        <w:rPr>
          <w:rFonts w:eastAsia="Times New Roman" w:cs="Times New Roman"/>
          <w:szCs w:val="24"/>
          <w:lang w:eastAsia="es-CO"/>
        </w:rPr>
        <w:t>”. (Subrayado fuera de texto).</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xml:space="preserve">Como se puede observar, la disposición previamente transcrita establece de manera expresa la base gravable para los juegos de bingos, al señalar que la misma está constituida por el valor correspondiente a “… 3 Unidades de Valor Tributario (UVT) por cada </w:t>
      </w:r>
      <w:proofErr w:type="gramStart"/>
      <w:r w:rsidRPr="00E15577">
        <w:rPr>
          <w:rFonts w:eastAsia="Times New Roman" w:cs="Times New Roman"/>
          <w:szCs w:val="24"/>
          <w:lang w:eastAsia="es-CO"/>
        </w:rPr>
        <w:t>silla …</w:t>
      </w:r>
      <w:proofErr w:type="gramEnd"/>
      <w:r w:rsidRPr="00E15577">
        <w:rPr>
          <w:rFonts w:eastAsia="Times New Roman" w:cs="Times New Roman"/>
          <w:szCs w:val="24"/>
          <w:lang w:eastAsia="es-CO"/>
        </w:rPr>
        <w:t>”, de esta manera, el factor determinante de la base no será el valor de los ingresos percibidos sino el valor que resulte de multiplicar cada silla por las 3 unidades de valor tributario – UVT que prescribe la norma.</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Por lo anterior, de conformidad con la regla de interpretación legal contenida en el artículo 27 del Código Civil, en virtud de la cual cuando el sentido de la ley sea claro no se desatenderá su tenor literal a pretexto de consultar su espíritu, en este sentido debe atenderse al tenor literal del literal d. del </w:t>
      </w:r>
      <w:hyperlink r:id="rId9" w:tooltip="Estatuto Tributario CETA" w:history="1">
        <w:r w:rsidRPr="00E15577">
          <w:rPr>
            <w:rFonts w:eastAsia="Times New Roman" w:cs="Times New Roman"/>
            <w:szCs w:val="24"/>
            <w:lang w:eastAsia="es-CO"/>
          </w:rPr>
          <w:t>artículo 420</w:t>
        </w:r>
      </w:hyperlink>
      <w:r w:rsidRPr="00E15577">
        <w:rPr>
          <w:rFonts w:eastAsia="Times New Roman" w:cs="Times New Roman"/>
          <w:szCs w:val="24"/>
          <w:lang w:eastAsia="es-CO"/>
        </w:rPr>
        <w:t> del Ordenamiento Tributario, esto es, la base gravable mensual en los juegos de bingos, se reitera, será el valor correspondiente a 3 Unidades de Valor Tributario (UVT) por cada silla.</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Atentamente,</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 </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b/>
          <w:bCs/>
          <w:szCs w:val="24"/>
          <w:lang w:eastAsia="es-CO"/>
        </w:rPr>
        <w:t>YUMER YOEL AGUILAR VARGAS</w:t>
      </w:r>
    </w:p>
    <w:p w:rsidR="00E15577" w:rsidRPr="00E15577" w:rsidRDefault="00E15577" w:rsidP="00E15577">
      <w:pPr>
        <w:spacing w:after="0" w:line="240" w:lineRule="auto"/>
        <w:jc w:val="both"/>
        <w:rPr>
          <w:rFonts w:eastAsia="Times New Roman" w:cs="Times New Roman"/>
          <w:szCs w:val="24"/>
          <w:lang w:eastAsia="es-CO"/>
        </w:rPr>
      </w:pPr>
      <w:r w:rsidRPr="00E15577">
        <w:rPr>
          <w:rFonts w:eastAsia="Times New Roman" w:cs="Times New Roman"/>
          <w:szCs w:val="24"/>
          <w:lang w:eastAsia="es-CO"/>
        </w:rPr>
        <w:t>Subdirector de Gestión Normativa y Doctrina</w:t>
      </w:r>
    </w:p>
    <w:p w:rsidR="00E15577" w:rsidRPr="00E15577" w:rsidRDefault="00E15577" w:rsidP="00E15577">
      <w:pPr>
        <w:spacing w:after="285" w:line="240" w:lineRule="auto"/>
        <w:jc w:val="both"/>
        <w:rPr>
          <w:rFonts w:eastAsia="Times New Roman" w:cs="Times New Roman"/>
          <w:szCs w:val="24"/>
          <w:lang w:eastAsia="es-CO"/>
        </w:rPr>
      </w:pPr>
      <w:r w:rsidRPr="00E15577">
        <w:rPr>
          <w:rFonts w:eastAsia="Times New Roman" w:cs="Times New Roman"/>
          <w:szCs w:val="24"/>
          <w:lang w:eastAsia="es-CO"/>
        </w:rPr>
        <w:t> </w:t>
      </w:r>
    </w:p>
    <w:p w:rsidR="00961BFA" w:rsidRPr="00E15577" w:rsidRDefault="00961BFA">
      <w:pPr>
        <w:rPr>
          <w:rFonts w:cs="Times New Roman"/>
          <w:szCs w:val="24"/>
        </w:rPr>
      </w:pPr>
    </w:p>
    <w:sectPr w:rsidR="00961BFA" w:rsidRPr="00E1557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7"/>
    <w:rsid w:val="0029351E"/>
    <w:rsid w:val="00961BFA"/>
    <w:rsid w:val="00B94BED"/>
    <w:rsid w:val="00E1557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122D2-6E0C-4A05-9AF6-5259C6BE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19"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19" TargetMode="External"/><Relationship Id="rId11" Type="http://schemas.openxmlformats.org/officeDocument/2006/relationships/theme" Target="theme/theme1.xml"/><Relationship Id="rId5" Type="http://schemas.openxmlformats.org/officeDocument/2006/relationships/hyperlink" Target="http://www.ceta.org.co/html/vista_de_un_articulo.asp?Norma=519" TargetMode="External"/><Relationship Id="rId10" Type="http://schemas.openxmlformats.org/officeDocument/2006/relationships/fontTable" Target="fontTable.xml"/><Relationship Id="rId4" Type="http://schemas.openxmlformats.org/officeDocument/2006/relationships/hyperlink" Target="http://www.ceta.org.co/html/vista_de_un_articulo.asp?Norma=519" TargetMode="External"/><Relationship Id="rId9" Type="http://schemas.openxmlformats.org/officeDocument/2006/relationships/hyperlink" Target="http://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2015-09-20T18:16:00Z</dcterms:created>
  <dcterms:modified xsi:type="dcterms:W3CDTF">2015-09-20T18:17:00Z</dcterms:modified>
</cp:coreProperties>
</file>